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A9" w:rsidRPr="006B6B11" w:rsidRDefault="00E864A9" w:rsidP="00CC26D3">
      <w:pPr>
        <w:pageBreakBefore/>
        <w:widowControl w:val="0"/>
        <w:tabs>
          <w:tab w:val="left" w:pos="12049"/>
        </w:tabs>
        <w:spacing w:after="0" w:line="240" w:lineRule="auto"/>
        <w:ind w:left="12049"/>
        <w:rPr>
          <w:rFonts w:ascii="Times New Roman" w:eastAsia="Times New Roman" w:hAnsi="Times New Roman"/>
          <w:sz w:val="18"/>
          <w:szCs w:val="18"/>
          <w:lang w:eastAsia="ru-RU"/>
        </w:rPr>
      </w:pP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>Приложение 9</w:t>
      </w:r>
    </w:p>
    <w:p w:rsidR="00E864A9" w:rsidRPr="006B6B11" w:rsidRDefault="00E864A9" w:rsidP="00CC26D3">
      <w:pPr>
        <w:widowControl w:val="0"/>
        <w:tabs>
          <w:tab w:val="left" w:pos="12049"/>
        </w:tabs>
        <w:spacing w:after="0" w:line="240" w:lineRule="auto"/>
        <w:ind w:left="12049"/>
        <w:rPr>
          <w:rFonts w:ascii="Times New Roman" w:eastAsia="Times New Roman" w:hAnsi="Times New Roman"/>
          <w:sz w:val="18"/>
          <w:szCs w:val="18"/>
          <w:lang w:eastAsia="ru-RU"/>
        </w:rPr>
      </w:pP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>к приказу Комитета</w:t>
      </w:r>
    </w:p>
    <w:p w:rsidR="00E864A9" w:rsidRPr="006B6B11" w:rsidRDefault="00E864A9" w:rsidP="00CC26D3">
      <w:pPr>
        <w:widowControl w:val="0"/>
        <w:tabs>
          <w:tab w:val="left" w:pos="12049"/>
        </w:tabs>
        <w:spacing w:after="0" w:line="240" w:lineRule="auto"/>
        <w:ind w:left="12049"/>
        <w:rPr>
          <w:rFonts w:ascii="Times New Roman" w:eastAsia="Times New Roman" w:hAnsi="Times New Roman"/>
          <w:sz w:val="18"/>
          <w:szCs w:val="18"/>
          <w:lang w:eastAsia="ru-RU"/>
        </w:rPr>
      </w:pP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>по конкурентной политике Мурманской области</w:t>
      </w:r>
    </w:p>
    <w:p w:rsidR="00E864A9" w:rsidRPr="006B6B11" w:rsidRDefault="00E864A9" w:rsidP="00CC26D3">
      <w:pPr>
        <w:widowControl w:val="0"/>
        <w:tabs>
          <w:tab w:val="left" w:pos="12049"/>
        </w:tabs>
        <w:spacing w:after="0" w:line="240" w:lineRule="auto"/>
        <w:ind w:left="12049"/>
        <w:rPr>
          <w:rFonts w:ascii="Times New Roman" w:eastAsia="Times New Roman" w:hAnsi="Times New Roman"/>
          <w:sz w:val="18"/>
          <w:szCs w:val="18"/>
          <w:lang w:eastAsia="ru-RU"/>
        </w:rPr>
      </w:pP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>от 23.12.2022 № 173</w:t>
      </w:r>
    </w:p>
    <w:p w:rsidR="00384009" w:rsidRPr="006B6B11" w:rsidRDefault="00E864A9" w:rsidP="00174AEC">
      <w:pPr>
        <w:widowControl w:val="0"/>
        <w:tabs>
          <w:tab w:val="left" w:pos="12049"/>
        </w:tabs>
        <w:spacing w:after="0" w:line="240" w:lineRule="auto"/>
        <w:ind w:left="12049"/>
        <w:rPr>
          <w:rFonts w:ascii="Times New Roman" w:hAnsi="Times New Roman" w:cs="Times New Roman"/>
          <w:b/>
          <w:sz w:val="14"/>
          <w:szCs w:val="14"/>
        </w:rPr>
      </w:pP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 xml:space="preserve">(в ред. от </w:t>
      </w:r>
      <w:r w:rsidR="00174AEC" w:rsidRPr="006B6B11">
        <w:rPr>
          <w:rFonts w:ascii="Times New Roman" w:eastAsia="Times New Roman" w:hAnsi="Times New Roman"/>
          <w:sz w:val="18"/>
          <w:szCs w:val="18"/>
          <w:lang w:eastAsia="ru-RU"/>
        </w:rPr>
        <w:t>18.07</w:t>
      </w:r>
      <w:r w:rsidRPr="006B6B11">
        <w:rPr>
          <w:rFonts w:ascii="Times New Roman" w:eastAsia="Times New Roman" w:hAnsi="Times New Roman"/>
          <w:sz w:val="18"/>
          <w:szCs w:val="18"/>
          <w:lang w:eastAsia="ru-RU"/>
        </w:rPr>
        <w:t xml:space="preserve">.2025 № </w:t>
      </w:r>
      <w:r w:rsidR="00174AEC" w:rsidRPr="006B6B11">
        <w:rPr>
          <w:rFonts w:ascii="Times New Roman" w:eastAsia="Times New Roman" w:hAnsi="Times New Roman"/>
          <w:sz w:val="18"/>
          <w:szCs w:val="18"/>
          <w:lang w:eastAsia="ru-RU"/>
        </w:rPr>
        <w:t>55)</w:t>
      </w:r>
    </w:p>
    <w:p w:rsidR="005D137C" w:rsidRPr="006B6B11" w:rsidRDefault="00A8594F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B11">
        <w:rPr>
          <w:rFonts w:ascii="Times New Roman" w:hAnsi="Times New Roman" w:cs="Times New Roman"/>
          <w:b/>
          <w:sz w:val="24"/>
          <w:szCs w:val="24"/>
        </w:rPr>
        <w:t>Информация и документы, п</w:t>
      </w:r>
      <w:r w:rsidR="00E15F32" w:rsidRPr="006B6B11">
        <w:rPr>
          <w:rFonts w:ascii="Times New Roman" w:hAnsi="Times New Roman" w:cs="Times New Roman"/>
          <w:b/>
          <w:sz w:val="24"/>
          <w:szCs w:val="24"/>
        </w:rPr>
        <w:t>одтвержд</w:t>
      </w:r>
      <w:r w:rsidRPr="006B6B11">
        <w:rPr>
          <w:rFonts w:ascii="Times New Roman" w:hAnsi="Times New Roman" w:cs="Times New Roman"/>
          <w:b/>
          <w:sz w:val="24"/>
          <w:szCs w:val="24"/>
        </w:rPr>
        <w:t>ающие</w:t>
      </w:r>
      <w:r w:rsidR="00E15F32" w:rsidRPr="006B6B11">
        <w:rPr>
          <w:rFonts w:ascii="Times New Roman" w:hAnsi="Times New Roman" w:cs="Times New Roman"/>
          <w:b/>
          <w:sz w:val="24"/>
          <w:szCs w:val="24"/>
        </w:rPr>
        <w:t xml:space="preserve"> стран</w:t>
      </w:r>
      <w:r w:rsidRPr="006B6B11">
        <w:rPr>
          <w:rFonts w:ascii="Times New Roman" w:hAnsi="Times New Roman" w:cs="Times New Roman"/>
          <w:b/>
          <w:sz w:val="24"/>
          <w:szCs w:val="24"/>
        </w:rPr>
        <w:t>у</w:t>
      </w:r>
      <w:r w:rsidR="00E15F32" w:rsidRPr="006B6B11">
        <w:rPr>
          <w:rFonts w:ascii="Times New Roman" w:hAnsi="Times New Roman" w:cs="Times New Roman"/>
          <w:b/>
          <w:sz w:val="24"/>
          <w:szCs w:val="24"/>
        </w:rPr>
        <w:t xml:space="preserve"> происхождения товара</w:t>
      </w:r>
      <w:r w:rsidRPr="006B6B1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15F32" w:rsidRPr="006B6B11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E15F32" w:rsidRPr="006B6B11">
        <w:rPr>
          <w:rFonts w:ascii="Times New Roman" w:hAnsi="Times New Roman" w:cs="Times New Roman"/>
          <w:b/>
          <w:sz w:val="24"/>
          <w:szCs w:val="24"/>
        </w:rPr>
        <w:t>соответствии</w:t>
      </w:r>
      <w:proofErr w:type="gramEnd"/>
      <w:r w:rsidRPr="006B6B11">
        <w:rPr>
          <w:rFonts w:ascii="Times New Roman" w:hAnsi="Times New Roman" w:cs="Times New Roman"/>
          <w:b/>
          <w:sz w:val="24"/>
          <w:szCs w:val="24"/>
        </w:rPr>
        <w:br/>
      </w:r>
      <w:r w:rsidR="00E15F32" w:rsidRPr="006B6B11">
        <w:rPr>
          <w:rFonts w:ascii="Times New Roman" w:hAnsi="Times New Roman" w:cs="Times New Roman"/>
          <w:b/>
          <w:sz w:val="24"/>
          <w:szCs w:val="24"/>
        </w:rPr>
        <w:t xml:space="preserve"> с постановлением Правительства РФ от 23.12.2024  № 1875 (ПП № 1875)</w:t>
      </w:r>
    </w:p>
    <w:tbl>
      <w:tblPr>
        <w:tblStyle w:val="af5"/>
        <w:tblW w:w="15451" w:type="dxa"/>
        <w:tblInd w:w="-102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4394"/>
        <w:gridCol w:w="4253"/>
        <w:gridCol w:w="1275"/>
        <w:gridCol w:w="1843"/>
      </w:tblGrid>
      <w:tr w:rsidR="005D137C" w:rsidRPr="006B6B11" w:rsidTr="006F040E">
        <w:trPr>
          <w:trHeight w:val="465"/>
          <w:tblHeader/>
        </w:trPr>
        <w:tc>
          <w:tcPr>
            <w:tcW w:w="567" w:type="dxa"/>
            <w:vMerge w:val="restart"/>
            <w:tcBorders>
              <w:right w:val="single" w:sz="4" w:space="0" w:color="262626" w:themeColor="text1" w:themeTint="D9"/>
            </w:tcBorders>
            <w:vAlign w:val="center"/>
          </w:tcPr>
          <w:p w:rsidR="005D137C" w:rsidRPr="006B6B11" w:rsidRDefault="00E15F32" w:rsidP="00CA46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701" w:type="dxa"/>
            <w:vMerge w:val="restart"/>
            <w:tcBorders>
              <w:right w:val="single" w:sz="4" w:space="0" w:color="262626" w:themeColor="text1" w:themeTint="D9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Позиции товара в перечнях</w:t>
            </w:r>
          </w:p>
        </w:tc>
        <w:tc>
          <w:tcPr>
            <w:tcW w:w="1418" w:type="dxa"/>
            <w:vMerge w:val="restart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Мера </w:t>
            </w:r>
          </w:p>
        </w:tc>
        <w:tc>
          <w:tcPr>
            <w:tcW w:w="8647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pct10" w:color="auto" w:fill="auto"/>
            <w:vAlign w:val="center"/>
          </w:tcPr>
          <w:p w:rsidR="00CA4643" w:rsidRPr="006B6B11" w:rsidRDefault="00CA4643" w:rsidP="00CA4643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CA4643" w:rsidRPr="006B6B11" w:rsidRDefault="00E15F32" w:rsidP="00CA4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6B11">
              <w:rPr>
                <w:rFonts w:ascii="Times New Roman" w:hAnsi="Times New Roman" w:cs="Times New Roman"/>
                <w:b/>
                <w:sz w:val="20"/>
                <w:szCs w:val="20"/>
              </w:rPr>
              <w:t>Подтверждающие страну происхождения информация и документы</w:t>
            </w:r>
            <w:r w:rsidR="00A8594F" w:rsidRPr="006B6B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(пункт 3 ПП №1875)</w:t>
            </w:r>
            <w:r w:rsidR="00E9041B" w:rsidRPr="006B6B11">
              <w:rPr>
                <w:rStyle w:val="af"/>
                <w:rFonts w:ascii="Times New Roman" w:hAnsi="Times New Roman" w:cs="Times New Roman"/>
                <w:b/>
                <w:sz w:val="20"/>
                <w:szCs w:val="20"/>
              </w:rPr>
              <w:endnoteReference w:id="1"/>
            </w:r>
          </w:p>
          <w:p w:rsidR="00CA4643" w:rsidRPr="006B6B11" w:rsidRDefault="00CA4643" w:rsidP="00CA46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262626" w:themeColor="text1" w:themeTint="D9"/>
              <w:right w:val="single" w:sz="4" w:space="0" w:color="262626" w:themeColor="text1" w:themeTint="D9"/>
            </w:tcBorders>
          </w:tcPr>
          <w:p w:rsidR="00CA4643" w:rsidRPr="006B6B11" w:rsidRDefault="00CA46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норма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br/>
              <w:t>ПП № 1875</w:t>
            </w:r>
          </w:p>
        </w:tc>
        <w:tc>
          <w:tcPr>
            <w:tcW w:w="1843" w:type="dxa"/>
            <w:vMerge w:val="restart"/>
            <w:tcBorders>
              <w:left w:val="single" w:sz="4" w:space="0" w:color="262626" w:themeColor="text1" w:themeTint="D9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5D137C" w:rsidRPr="006B6B11" w:rsidTr="006F040E">
        <w:trPr>
          <w:tblHeader/>
        </w:trPr>
        <w:tc>
          <w:tcPr>
            <w:tcW w:w="567" w:type="dxa"/>
            <w:vMerge/>
            <w:tcBorders>
              <w:bottom w:val="single" w:sz="4" w:space="0" w:color="808080" w:themeColor="background1" w:themeShade="80"/>
              <w:right w:val="single" w:sz="4" w:space="0" w:color="262626" w:themeColor="text1" w:themeTint="D9"/>
            </w:tcBorders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808080" w:themeColor="background1" w:themeShade="80"/>
              <w:right w:val="single" w:sz="4" w:space="0" w:color="262626" w:themeColor="text1" w:themeTint="D9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D9D9D9" w:themeFill="background1" w:themeFillShade="D9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РФ</w:t>
            </w:r>
          </w:p>
        </w:tc>
        <w:tc>
          <w:tcPr>
            <w:tcW w:w="4253" w:type="dxa"/>
            <w:tcBorders>
              <w:left w:val="single" w:sz="4" w:space="0" w:color="262626" w:themeColor="text1" w:themeTint="D9"/>
              <w:bottom w:val="single" w:sz="4" w:space="0" w:color="404040" w:themeColor="text1" w:themeTint="BF"/>
              <w:right w:val="single" w:sz="4" w:space="0" w:color="262626" w:themeColor="text1" w:themeTint="D9"/>
            </w:tcBorders>
            <w:shd w:val="clear" w:color="auto" w:fill="D9D9D9" w:themeFill="background1" w:themeFillShade="D9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ЕАЭС</w:t>
            </w:r>
          </w:p>
        </w:tc>
        <w:tc>
          <w:tcPr>
            <w:tcW w:w="1275" w:type="dxa"/>
            <w:vMerge/>
            <w:tcBorders>
              <w:left w:val="single" w:sz="4" w:space="0" w:color="262626" w:themeColor="text1" w:themeTint="D9"/>
              <w:bottom w:val="single" w:sz="4" w:space="0" w:color="808080" w:themeColor="background1" w:themeShade="80"/>
              <w:right w:val="single" w:sz="4" w:space="0" w:color="262626" w:themeColor="text1" w:themeTint="D9"/>
            </w:tcBorders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262626" w:themeColor="text1" w:themeTint="D9"/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37C" w:rsidRPr="006B6B11" w:rsidTr="006F040E">
        <w:trPr>
          <w:tblHeader/>
        </w:trPr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1</w:t>
            </w:r>
          </w:p>
        </w:tc>
        <w:tc>
          <w:tcPr>
            <w:tcW w:w="1701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2</w:t>
            </w:r>
          </w:p>
        </w:tc>
        <w:tc>
          <w:tcPr>
            <w:tcW w:w="1418" w:type="dxa"/>
            <w:tcBorders>
              <w:top w:val="single" w:sz="4" w:space="0" w:color="262626" w:themeColor="text1" w:themeTint="D9"/>
              <w:righ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3</w:t>
            </w:r>
          </w:p>
        </w:tc>
        <w:tc>
          <w:tcPr>
            <w:tcW w:w="4394" w:type="dxa"/>
            <w:tcBorders>
              <w:top w:val="single" w:sz="4" w:space="0" w:color="262626" w:themeColor="text1" w:themeTint="D9"/>
              <w:left w:val="single" w:sz="4" w:space="0" w:color="404040" w:themeColor="text1" w:themeTint="BF"/>
              <w:bottom w:val="none" w:sz="4" w:space="0" w:color="000000"/>
              <w:righ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4</w:t>
            </w:r>
          </w:p>
        </w:tc>
        <w:tc>
          <w:tcPr>
            <w:tcW w:w="4253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none" w:sz="4" w:space="0" w:color="000000"/>
              <w:righ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5</w:t>
            </w:r>
          </w:p>
        </w:tc>
        <w:tc>
          <w:tcPr>
            <w:tcW w:w="1275" w:type="dxa"/>
            <w:tcBorders>
              <w:left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6</w:t>
            </w:r>
          </w:p>
        </w:tc>
        <w:tc>
          <w:tcPr>
            <w:tcW w:w="1843" w:type="dxa"/>
            <w:tcBorders>
              <w:lef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i/>
                <w:sz w:val="14"/>
                <w:szCs w:val="14"/>
              </w:rPr>
              <w:t>7</w:t>
            </w:r>
          </w:p>
        </w:tc>
      </w:tr>
      <w:tr w:rsidR="000E2D60" w:rsidRPr="006B6B11" w:rsidTr="006F040E">
        <w:tc>
          <w:tcPr>
            <w:tcW w:w="567" w:type="dxa"/>
            <w:vMerge w:val="restart"/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позиции 1 – 145</w:t>
            </w:r>
          </w:p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прил. № 1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262626" w:themeColor="text1" w:themeTint="D9"/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запрет</w:t>
            </w:r>
          </w:p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394" w:type="dxa"/>
            <w:tcBorders>
              <w:top w:val="single" w:sz="4" w:space="0" w:color="262626" w:themeColor="text1" w:themeTint="D9"/>
              <w:left w:val="single" w:sz="4" w:space="0" w:color="404040" w:themeColor="text1" w:themeTint="BF"/>
              <w:bottom w:val="none" w:sz="4" w:space="0" w:color="000000"/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 w:rsidP="00D87C2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номер реестровой записи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из реестра российской промышленной продукции, предусмотренного ст. 17.1 ФЗ от 31.12.2014 № 488-ФЗ «О промышленной политике в РФ» (далее – РРПП), и</w:t>
            </w:r>
          </w:p>
          <w:p w:rsidR="000E2D60" w:rsidRPr="006B6B11" w:rsidRDefault="000E2D60" w:rsidP="00D87C2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справка, подтверждающая наличие специального инвестиционного контракта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 предусмотренная п. 1 (1) постановления Правительства РФ от 17.07.2015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№ 719 «О подтверждении производства российской промышленной продукции» (далее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–С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ПИК, ПП № 719) </w:t>
            </w:r>
          </w:p>
          <w:p w:rsidR="000E2D60" w:rsidRPr="006B6B11" w:rsidRDefault="000E2D60" w:rsidP="003E79D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или</w:t>
            </w:r>
          </w:p>
          <w:p w:rsidR="000E2D60" w:rsidRPr="006B6B11" w:rsidRDefault="000E2D60" w:rsidP="003E79D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номер реестровой записи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из РРПП, содержащий:</w:t>
            </w:r>
          </w:p>
        </w:tc>
        <w:tc>
          <w:tcPr>
            <w:tcW w:w="4253" w:type="dxa"/>
            <w:vMerge w:val="restart"/>
            <w:tcBorders>
              <w:top w:val="single" w:sz="4" w:space="0" w:color="404040" w:themeColor="text1" w:themeTint="BF"/>
              <w:left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евразийского реестра промтоваров государств – членов ЕАЭС, содержащий:</w:t>
            </w:r>
          </w:p>
          <w:p w:rsidR="000E2D60" w:rsidRPr="006B6B11" w:rsidRDefault="000E2D60" w:rsidP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ЕАЭС соответствующих операций (условий)</w:t>
            </w:r>
            <w:r w:rsidRPr="006B6B11">
              <w:rPr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величина которого составляет или превышает значение, определенное правом ЕАЭС</w:t>
            </w:r>
          </w:p>
        </w:tc>
        <w:tc>
          <w:tcPr>
            <w:tcW w:w="1275" w:type="dxa"/>
            <w:vMerge w:val="restart"/>
            <w:tcBorders>
              <w:left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. «а», «б» п. 3</w:t>
            </w:r>
          </w:p>
        </w:tc>
        <w:tc>
          <w:tcPr>
            <w:tcW w:w="1843" w:type="dxa"/>
            <w:vMerge w:val="restart"/>
            <w:tcBorders>
              <w:lef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E2D60" w:rsidRPr="006B6B11" w:rsidTr="006F040E">
        <w:tc>
          <w:tcPr>
            <w:tcW w:w="567" w:type="dxa"/>
            <w:vMerge/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701" w:type="dxa"/>
            <w:vMerge/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single" w:sz="4" w:space="0" w:color="404040" w:themeColor="text1" w:themeTint="BF"/>
              <w:bottom w:val="none" w:sz="4" w:space="0" w:color="000000"/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 w:rsidP="00E864A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РФ соответствующих операций (условий)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ПП № 719 за выполнение (освоение) на территории РФ соответствующих операций (условий) установлены требования о совокупном количестве баллов)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которое составляет или превышает значение, определенное ПП № 719, включая значение, определенное для целей осуществления закупок (если ПП № 719 в отношении такого товара определено значение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для целей осуществления закупок)</w:t>
            </w:r>
          </w:p>
          <w:p w:rsidR="000E2D60" w:rsidRPr="006B6B11" w:rsidRDefault="000E2D60" w:rsidP="00E864A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53" w:type="dxa"/>
            <w:vMerge/>
            <w:tcBorders>
              <w:left w:val="single" w:sz="4" w:space="0" w:color="404040" w:themeColor="text1" w:themeTint="BF"/>
              <w:bottom w:val="none" w:sz="4" w:space="0" w:color="000000"/>
              <w:right w:val="single" w:sz="4" w:space="0" w:color="404040" w:themeColor="text1" w:themeTint="BF"/>
            </w:tcBorders>
          </w:tcPr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5" w:type="dxa"/>
            <w:vMerge/>
            <w:tcBorders>
              <w:left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left w:val="single" w:sz="4" w:space="0" w:color="404040" w:themeColor="text1" w:themeTint="BF"/>
            </w:tcBorders>
            <w:vAlign w:val="center"/>
          </w:tcPr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c>
          <w:tcPr>
            <w:tcW w:w="567" w:type="dxa"/>
            <w:vMerge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1701" w:type="dxa"/>
            <w:vMerge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right w:val="single" w:sz="4" w:space="0" w:color="404040" w:themeColor="text1" w:themeTint="BF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CC26D3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об уровне радиоэлектронной продукции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(далее – РЭП)</w:t>
            </w:r>
            <w:r w:rsidRPr="006B6B11">
              <w:rPr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(для товара, являющегося РЭП, для которой ПП №719 предусмотрено отнесение к РЭП 1 или 2 уровня)</w:t>
            </w:r>
          </w:p>
          <w:p w:rsidR="00D87C2C" w:rsidRPr="006B6B11" w:rsidRDefault="00D87C2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53" w:type="dxa"/>
            <w:tcBorders>
              <w:top w:val="none" w:sz="4" w:space="0" w:color="000000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об уровне РЭП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(для товара, являющегося в соответствии с правом ЕАЭС РЭП 1 уровня или РЭП 2 уровня</w:t>
            </w:r>
            <w:r w:rsidR="003B343D" w:rsidRPr="006B6B11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left w:val="single" w:sz="4" w:space="0" w:color="404040" w:themeColor="text1" w:themeTint="BF"/>
            </w:tcBorders>
            <w:vAlign w:val="center"/>
          </w:tcPr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rPr>
          <w:trHeight w:val="85"/>
        </w:trPr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позиция 146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  <w:t xml:space="preserve"> прил. № 1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программы для ЭВМ и (или) базы данных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  <w:t xml:space="preserve">(далее –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), </w:t>
            </w:r>
          </w:p>
        </w:tc>
        <w:tc>
          <w:tcPr>
            <w:tcW w:w="1418" w:type="dxa"/>
            <w:vMerge/>
            <w:tcBorders>
              <w:right w:val="single" w:sz="4" w:space="0" w:color="404040" w:themeColor="text1" w:themeTint="BF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394" w:type="dxa"/>
            <w:tcBorders>
              <w:left w:val="single" w:sz="4" w:space="0" w:color="404040" w:themeColor="text1" w:themeTint="BF"/>
            </w:tcBorders>
            <w:vAlign w:val="center"/>
          </w:tcPr>
          <w:p w:rsidR="005D137C" w:rsidRPr="006B6B11" w:rsidRDefault="00E15F32" w:rsidP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порядковый 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единого реестра российских программ для ЭВМ и баз данных (реестр российского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4253" w:type="dxa"/>
            <w:vAlign w:val="center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порядковый 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единого реестра программ для ЭВМ и баз данных из государств–членов ЕАЭС, за исключением РФ (реестр евразийского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1275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. «г», «е»  п. 3</w:t>
            </w:r>
          </w:p>
        </w:tc>
        <w:tc>
          <w:tcPr>
            <w:tcW w:w="1843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rPr>
          <w:trHeight w:val="1402"/>
        </w:trPr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:rsidR="005D137C" w:rsidRPr="006B6B11" w:rsidRDefault="00E15F32" w:rsidP="0087134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позиция 146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  <w:t xml:space="preserve"> прил. № 1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с доп. требованиями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br/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(по ПП от 23.03.2017 № 325)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418" w:type="dxa"/>
            <w:vMerge/>
            <w:tcBorders>
              <w:right w:val="single" w:sz="4" w:space="0" w:color="404040" w:themeColor="text1" w:themeTint="BF"/>
            </w:tcBorders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394" w:type="dxa"/>
            <w:tcBorders>
              <w:left w:val="single" w:sz="4" w:space="0" w:color="404040" w:themeColor="text1" w:themeTint="BF"/>
            </w:tcBorders>
            <w:vAlign w:val="center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порядковый 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реестра российского ПО, содержащей информацию о соответствии  ПО доп. требованиям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ПО</w:t>
            </w:r>
          </w:p>
        </w:tc>
        <w:tc>
          <w:tcPr>
            <w:tcW w:w="4253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порядковый 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реестра евразийского ПО, содержащей информацию о соответствии ПО доп. требованиям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ПО</w:t>
            </w:r>
          </w:p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 «д»- «ж» п. 3</w:t>
            </w:r>
          </w:p>
        </w:tc>
        <w:tc>
          <w:tcPr>
            <w:tcW w:w="1843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позиции 1 – 433</w:t>
            </w: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прил. № 2</w:t>
            </w:r>
          </w:p>
        </w:tc>
        <w:tc>
          <w:tcPr>
            <w:tcW w:w="1418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ограничение</w:t>
            </w:r>
          </w:p>
        </w:tc>
        <w:tc>
          <w:tcPr>
            <w:tcW w:w="4394" w:type="dxa"/>
          </w:tcPr>
          <w:p w:rsidR="000E2D60" w:rsidRPr="006B6B11" w:rsidRDefault="000E2D60" w:rsidP="000E2D6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 номер реестровой записи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из РРПП, и</w:t>
            </w:r>
          </w:p>
          <w:p w:rsidR="000E2D60" w:rsidRPr="006B6B11" w:rsidRDefault="000E2D60" w:rsidP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справка, подтверждающая наличие СПИК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0E2D60" w:rsidRPr="006B6B11" w:rsidRDefault="000E2D60" w:rsidP="000E2D6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или</w:t>
            </w: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РРПП, содержащий:</w:t>
            </w:r>
          </w:p>
          <w:p w:rsidR="000E2D60" w:rsidRPr="006B6B11" w:rsidRDefault="00E15F32" w:rsidP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РФ соответствующих операций (условий)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ПП № 719 за выполнение (освоение) на территории РФ соответствующих операций (условий) установлены требования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), которое составляет или превышает значение, определенное ПП № 719</w:t>
            </w:r>
            <w:r w:rsidR="000E2D60" w:rsidRPr="006B6B11">
              <w:rPr>
                <w:rFonts w:ascii="Times New Roman" w:hAnsi="Times New Roman" w:cs="Times New Roman"/>
                <w:sz w:val="19"/>
                <w:szCs w:val="19"/>
              </w:rPr>
              <w:t>, включая значение, определенное для целей осуществления закупок (если ПП № 719 в отношении такого товара определено значение</w:t>
            </w:r>
            <w:proofErr w:type="gramEnd"/>
            <w:r w:rsidR="000E2D60"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для целей осуществления закупок)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- информацию об уровне РЭП) (для товара, являющегося РЭП, для которой ПП №719 предусмотрено отнесение к РЭП 1 или 2 уровня)</w:t>
            </w:r>
          </w:p>
        </w:tc>
        <w:tc>
          <w:tcPr>
            <w:tcW w:w="4253" w:type="dxa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евразийского реестра промтоваров государств–членов ЕАЭС, содержащий:</w:t>
            </w: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ЕАЭС соответствующих операций (условий)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величина которого составляет или превышает значение, определенное правом ЕАЭС</w:t>
            </w:r>
          </w:p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E2D60" w:rsidRPr="006B6B11" w:rsidRDefault="000E2D6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- информацию об уровне РЭП (для товара, являющегося в соответствии с правом ЕАЭС РЭП 1 уровня или РЭП 2 уровня)</w:t>
            </w:r>
          </w:p>
        </w:tc>
        <w:tc>
          <w:tcPr>
            <w:tcW w:w="1275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. «а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»-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«б»</w:t>
            </w: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п. 3</w:t>
            </w:r>
          </w:p>
        </w:tc>
        <w:tc>
          <w:tcPr>
            <w:tcW w:w="1843" w:type="dxa"/>
            <w:vAlign w:val="center"/>
          </w:tcPr>
          <w:p w:rsidR="005D137C" w:rsidRPr="006B6B11" w:rsidRDefault="00E15F32" w:rsidP="00CC26D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по </w:t>
            </w:r>
            <w:r w:rsidRPr="006B6B11">
              <w:rPr>
                <w:rFonts w:ascii="Times New Roman" w:hAnsi="Times New Roman" w:cs="Times New Roman"/>
                <w:color w:val="0070C0"/>
                <w:sz w:val="19"/>
                <w:szCs w:val="19"/>
              </w:rPr>
              <w:t>позициям 362-399, 433 прил. № 2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  <w:t>до 31.08.2025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b/>
                <w:color w:val="FF0000"/>
                <w:sz w:val="19"/>
                <w:szCs w:val="19"/>
              </w:rPr>
              <w:t>действуют переходные положения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: строки 6, 6.1 настоящей таблицы</w:t>
            </w:r>
          </w:p>
          <w:p w:rsidR="005D137C" w:rsidRPr="006B6B11" w:rsidRDefault="005D137C" w:rsidP="00CC26D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C26D3" w:rsidRPr="006B6B11" w:rsidRDefault="00E15F32" w:rsidP="00CC26D3">
            <w:pPr>
              <w:rPr>
                <w:rFonts w:ascii="Times New Roman" w:hAnsi="Times New Roman" w:cs="Times New Roman"/>
                <w:color w:val="0070C0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70C0"/>
                <w:sz w:val="19"/>
                <w:szCs w:val="19"/>
              </w:rPr>
              <w:t>по позициям 400-432 прил.   № 2</w:t>
            </w:r>
          </w:p>
          <w:p w:rsidR="005D137C" w:rsidRPr="006B6B11" w:rsidRDefault="00E15F32" w:rsidP="00CC26D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color w:val="0070C0"/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  <w:u w:val="single"/>
              </w:rPr>
              <w:t>до 31.08.2025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b/>
                <w:color w:val="FF0000"/>
                <w:sz w:val="19"/>
                <w:szCs w:val="19"/>
              </w:rPr>
              <w:t>действуют переходные положения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: строка 7 настоящей таблицы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rPr>
          <w:trHeight w:val="2607"/>
        </w:trPr>
        <w:tc>
          <w:tcPr>
            <w:tcW w:w="567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4.1</w:t>
            </w:r>
          </w:p>
        </w:tc>
        <w:tc>
          <w:tcPr>
            <w:tcW w:w="1701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proofErr w:type="gramStart"/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позиция 433 прил. № 2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(препараты лекарственные ОКПД 21.10.51, 21.20.1, 21.20.21, 21.20.23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6B6B11">
              <w:rPr>
                <w:rFonts w:ascii="Times New Roman" w:hAnsi="Times New Roman" w:cs="Times New Roman"/>
                <w:color w:val="0070C0"/>
                <w:sz w:val="19"/>
                <w:szCs w:val="19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(далее – ЛП)</w:t>
            </w:r>
            <w:proofErr w:type="gramEnd"/>
          </w:p>
        </w:tc>
        <w:tc>
          <w:tcPr>
            <w:tcW w:w="1418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ограничение</w:t>
            </w:r>
          </w:p>
          <w:p w:rsidR="005D137C" w:rsidRPr="006B6B11" w:rsidRDefault="00E15F32" w:rsidP="00BF26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ограничение+преимущество</w:t>
            </w:r>
            <w:proofErr w:type="spell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gram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случаях</w:t>
            </w:r>
            <w:proofErr w:type="gram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, указанных в </w:t>
            </w:r>
            <w:proofErr w:type="spell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. «у»</w:t>
            </w:r>
            <w:r w:rsidR="00BF26F9"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п. 4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ПП № 1875)</w:t>
            </w:r>
          </w:p>
        </w:tc>
        <w:tc>
          <w:tcPr>
            <w:tcW w:w="8647" w:type="dxa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помимо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информации, указанной в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графах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4-5 позиции 4 настоящей таблицы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для подтверждения осуществления всех стадий производства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(в </w:t>
            </w: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т.ч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. синтеза молекулы действующего вещества при производстве фармацевтических субстанций)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на территории ЕАЭС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(в целях применения </w:t>
            </w: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«у», «ф» п. 4 Постановления № 1875):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документ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, содержащий сведения о стадиях технологического процесса производства лекарственного средства для медицинского применения, осуществляемых на территории ЕАЭС (в </w:t>
            </w: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т.ч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. о стадиях производства молекулы действующего вещества фармацевтических субстанции), выданный </w:t>
            </w: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Минпромторгом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РФ в установленном порядке (приказ Минпромторга от 31.12.2015 № 4368)</w:t>
            </w:r>
          </w:p>
        </w:tc>
        <w:tc>
          <w:tcPr>
            <w:tcW w:w="1275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«в» п. 3</w:t>
            </w:r>
          </w:p>
        </w:tc>
        <w:tc>
          <w:tcPr>
            <w:tcW w:w="1843" w:type="dxa"/>
            <w:tcBorders>
              <w:bottom w:val="single" w:sz="4" w:space="0" w:color="808080" w:themeColor="background1" w:themeShade="80"/>
            </w:tcBorders>
            <w:vAlign w:val="center"/>
          </w:tcPr>
          <w:p w:rsidR="005D137C" w:rsidRPr="006B6B11" w:rsidRDefault="00E15F32" w:rsidP="00CA4643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 «у», «ф» п. 4 ПП № 1875 установлен порядок применения мер </w:t>
            </w:r>
            <w:r w:rsidR="00CA4643" w:rsidRPr="006B6B11"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proofErr w:type="spellStart"/>
            <w:r w:rsidRPr="006B6B11">
              <w:rPr>
                <w:rFonts w:ascii="Times New Roman" w:hAnsi="Times New Roman" w:cs="Times New Roman"/>
                <w:b/>
                <w:sz w:val="14"/>
                <w:szCs w:val="14"/>
              </w:rPr>
              <w:t>ограничение+преимущество</w:t>
            </w:r>
            <w:proofErr w:type="spellEnd"/>
            <w:r w:rsidRPr="006B6B11">
              <w:rPr>
                <w:rFonts w:ascii="Times New Roman" w:hAnsi="Times New Roman" w:cs="Times New Roman"/>
                <w:b/>
                <w:sz w:val="14"/>
                <w:szCs w:val="14"/>
              </w:rPr>
              <w:t>»</w:t>
            </w:r>
            <w:r w:rsidR="00BF26F9" w:rsidRPr="006B6B1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(с учетом </w:t>
            </w:r>
            <w:proofErr w:type="spellStart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 «е» ч. 10 ПП № 1875), а также условия, при которых заявка на участие в закупке, содержащая предложение о поставке ЛП, происходящего из государств-членов ЕАЭС (в </w:t>
            </w:r>
            <w:proofErr w:type="spellStart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т.ч</w:t>
            </w:r>
            <w:proofErr w:type="spellEnd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. РФ) приравнивается к заявке с предложением о поставке ЛП, происходящего из иностранного государства </w:t>
            </w:r>
            <w:proofErr w:type="gramEnd"/>
          </w:p>
        </w:tc>
      </w:tr>
      <w:tr w:rsidR="005D137C" w:rsidRPr="006B6B11" w:rsidTr="006F040E">
        <w:trPr>
          <w:trHeight w:val="3507"/>
        </w:trPr>
        <w:tc>
          <w:tcPr>
            <w:tcW w:w="567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прил. № 3</w:t>
            </w:r>
          </w:p>
        </w:tc>
        <w:tc>
          <w:tcPr>
            <w:tcW w:w="1418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минимальная доля закупок российских товаров</w:t>
            </w:r>
          </w:p>
        </w:tc>
        <w:tc>
          <w:tcPr>
            <w:tcW w:w="4394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</w:tcPr>
          <w:p w:rsidR="00384009" w:rsidRPr="006B6B11" w:rsidRDefault="00384009" w:rsidP="00BF26F9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  <w:p w:rsidR="00BF26F9" w:rsidRPr="006B6B11" w:rsidRDefault="00BF26F9" w:rsidP="00BF26F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 номер реестровой записи 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из РРПП, и</w:t>
            </w:r>
          </w:p>
          <w:p w:rsidR="00BF26F9" w:rsidRPr="006B6B11" w:rsidRDefault="00BF26F9" w:rsidP="00BF26F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справка, подтверждающая наличие СПИК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BF26F9" w:rsidRPr="006B6B11" w:rsidRDefault="00BF26F9" w:rsidP="00BF26F9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или</w:t>
            </w: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номер реестровой записи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РРПП, содержащий:</w:t>
            </w:r>
          </w:p>
          <w:p w:rsidR="00BF26F9" w:rsidRPr="006B6B11" w:rsidRDefault="00E15F32" w:rsidP="00BF26F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РФ соответствующих операций (условий)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ПП № 719 за выполнение (освоение) на территории РФ соответствующих операций (условий) установлены требования о совокупном количестве баллов)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которое составляет или превышает значение, определенное ПП № 719</w:t>
            </w:r>
            <w:r w:rsidR="00BF26F9" w:rsidRPr="006B6B11">
              <w:rPr>
                <w:rFonts w:ascii="Times New Roman" w:hAnsi="Times New Roman" w:cs="Times New Roman"/>
                <w:sz w:val="19"/>
                <w:szCs w:val="19"/>
              </w:rPr>
              <w:t>, включая значение, определенное для целей осуществления закупок (если ПП № 719 в отношении такого товара определено значение</w:t>
            </w:r>
            <w:proofErr w:type="gramEnd"/>
            <w:r w:rsidR="00BF26F9"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для целей осуществления закупок)</w:t>
            </w:r>
          </w:p>
          <w:p w:rsidR="00384009" w:rsidRPr="006B6B11" w:rsidRDefault="00384009" w:rsidP="00BF26F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A4643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- информацию об уровне РЭП) (для товара, являющегося РЭП, для которой ПП №719 предусмотрено отнесение к РЭП 1 или 2 уровня)</w:t>
            </w:r>
          </w:p>
          <w:p w:rsidR="00384009" w:rsidRPr="006B6B11" w:rsidRDefault="0038400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384009" w:rsidRPr="006B6B11" w:rsidRDefault="0038400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C26D3" w:rsidRPr="006B6B11" w:rsidRDefault="00CC26D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384009" w:rsidRPr="006B6B11" w:rsidRDefault="0038400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C26D3" w:rsidRPr="006B6B11" w:rsidRDefault="00CC26D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</w:tcPr>
          <w:p w:rsidR="00384009" w:rsidRPr="006B6B11" w:rsidRDefault="00384009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  <w:p w:rsidR="005D137C" w:rsidRPr="006B6B11" w:rsidRDefault="0038400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</w:t>
            </w:r>
            <w:r w:rsidR="00E15F32"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номер реестровой записи</w:t>
            </w:r>
            <w:r w:rsidR="00E15F32"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из евразийского реестра промтоваров государств–членов ЕАЭС, содержащий:</w:t>
            </w: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информацию о совокупном количестве баллов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за выполнение (освоение) на территории ЕАЭС соответствующих операций (условий) </w:t>
            </w:r>
            <w:r w:rsidRPr="006B6B11">
              <w:rPr>
                <w:rFonts w:ascii="Times New Roman" w:hAnsi="Times New Roman" w:cs="Times New Roman"/>
                <w:i/>
                <w:sz w:val="19"/>
                <w:szCs w:val="19"/>
              </w:rPr>
              <w:t>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величина которого составляет или превышает значение, определенное правом ЕАЭС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A4643" w:rsidRPr="006B6B11" w:rsidRDefault="00CA4643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384009" w:rsidRPr="006B6B11" w:rsidRDefault="0038400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- информацию об уровне РЭП (для товара, являющегося в соответствии с правом ЕАЭС РЭП 1 уровня или РЭП 2 уровня)</w:t>
            </w:r>
          </w:p>
        </w:tc>
        <w:tc>
          <w:tcPr>
            <w:tcW w:w="127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. «а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»-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«б»</w:t>
            </w: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п. 3</w:t>
            </w:r>
          </w:p>
        </w:tc>
        <w:tc>
          <w:tcPr>
            <w:tcW w:w="1843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137C" w:rsidRPr="006B6B11" w:rsidTr="006F040E">
        <w:tc>
          <w:tcPr>
            <w:tcW w:w="15451" w:type="dxa"/>
            <w:gridSpan w:val="7"/>
            <w:shd w:val="clear" w:color="auto" w:fill="B8CCE4" w:themeFill="accent1" w:themeFillTint="66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6B1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переходные положения </w:t>
            </w:r>
            <w:r w:rsidRPr="006B6B11">
              <w:rPr>
                <w:rFonts w:ascii="Times New Roman" w:hAnsi="Times New Roman" w:cs="Times New Roman"/>
                <w:sz w:val="16"/>
                <w:szCs w:val="16"/>
              </w:rPr>
              <w:t>(ч. 10 ПП № 1875)</w:t>
            </w:r>
          </w:p>
        </w:tc>
      </w:tr>
      <w:tr w:rsidR="005D137C" w:rsidRPr="006B6B11" w:rsidTr="00384009">
        <w:trPr>
          <w:trHeight w:val="1447"/>
        </w:trPr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701" w:type="dxa"/>
            <w:vAlign w:val="center"/>
          </w:tcPr>
          <w:p w:rsidR="005D137C" w:rsidRPr="006B6B11" w:rsidRDefault="00E9041B" w:rsidP="006F040E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отдельные товары</w:t>
            </w:r>
            <w:r w:rsidR="006F040E" w:rsidRPr="006B6B11">
              <w:rPr>
                <w:rStyle w:val="af"/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endnoteReference w:id="2"/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485FE6" w:rsidRPr="006B6B11">
              <w:rPr>
                <w:rFonts w:ascii="Times New Roman" w:hAnsi="Times New Roman" w:cs="Times New Roman"/>
                <w:sz w:val="19"/>
                <w:szCs w:val="19"/>
              </w:rPr>
              <w:t>а также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br/>
            </w:r>
            <w:r w:rsidR="00E15F32"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позиции 362-399, 433  прил. № 2</w:t>
            </w:r>
          </w:p>
        </w:tc>
        <w:tc>
          <w:tcPr>
            <w:tcW w:w="1418" w:type="dxa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ограничение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</w:r>
          </w:p>
          <w:p w:rsidR="00D87C2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6B6B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6B6B11">
              <w:rPr>
                <w:rFonts w:ascii="Times New Roman" w:hAnsi="Times New Roman" w:cs="Times New Roman"/>
                <w:b/>
                <w:sz w:val="16"/>
                <w:szCs w:val="16"/>
              </w:rPr>
              <w:t>ограничение+</w:t>
            </w:r>
            <w:proofErr w:type="gramEnd"/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sz w:val="16"/>
                <w:szCs w:val="16"/>
              </w:rPr>
              <w:t>преимущество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(в </w:t>
            </w:r>
            <w:proofErr w:type="gramStart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случаях</w:t>
            </w:r>
            <w:proofErr w:type="gramEnd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, указанных в столбце 3 строки 4.1 настоящей таблицы)</w:t>
            </w:r>
          </w:p>
        </w:tc>
        <w:tc>
          <w:tcPr>
            <w:tcW w:w="8647" w:type="dxa"/>
            <w:gridSpan w:val="2"/>
            <w:vAlign w:val="center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FF0000"/>
                <w:sz w:val="19"/>
                <w:szCs w:val="19"/>
              </w:rPr>
              <w:t xml:space="preserve">До 31.08.2025: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наряду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с указанной в </w:t>
            </w:r>
            <w:proofErr w:type="gram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столбцах</w:t>
            </w:r>
            <w:proofErr w:type="gram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4-5 строки 4 настоящей таблицы информацией, подтверждающей происхождения товаров из государств - членов ЕАЭС, в </w:t>
            </w: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т.ч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. из РФ,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может быть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D137C" w:rsidRPr="006B6B11" w:rsidRDefault="00E15F32" w:rsidP="00D87C2C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- сертификат о происхождении товара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, выданный уполномоченным органом (организацией) государства - члена ЕАЭС по форме, установленной Правилами определения страны происхождения товаров</w:t>
            </w:r>
          </w:p>
        </w:tc>
        <w:tc>
          <w:tcPr>
            <w:tcW w:w="1275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«в»</w:t>
            </w: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п. 10</w:t>
            </w:r>
          </w:p>
        </w:tc>
        <w:tc>
          <w:tcPr>
            <w:tcW w:w="1843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RPr="006B6B11" w:rsidTr="006F040E"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6.1</w:t>
            </w:r>
          </w:p>
        </w:tc>
        <w:tc>
          <w:tcPr>
            <w:tcW w:w="1701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9"/>
                <w:szCs w:val="19"/>
              </w:rPr>
              <w:t>позиция 433 прил. № 2</w:t>
            </w:r>
          </w:p>
        </w:tc>
        <w:tc>
          <w:tcPr>
            <w:tcW w:w="1418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6B6B11">
              <w:rPr>
                <w:rFonts w:ascii="Times New Roman" w:hAnsi="Times New Roman" w:cs="Times New Roman"/>
                <w:b/>
                <w:sz w:val="19"/>
                <w:szCs w:val="19"/>
              </w:rPr>
              <w:t>ограничение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br/>
            </w:r>
          </w:p>
          <w:p w:rsidR="00D87C2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6B6B1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6B6B11">
              <w:rPr>
                <w:rFonts w:ascii="Times New Roman" w:hAnsi="Times New Roman" w:cs="Times New Roman"/>
                <w:b/>
                <w:sz w:val="16"/>
                <w:szCs w:val="16"/>
              </w:rPr>
              <w:t>ограничение+</w:t>
            </w:r>
            <w:proofErr w:type="gramEnd"/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b/>
                <w:sz w:val="16"/>
                <w:szCs w:val="16"/>
              </w:rPr>
              <w:t>преимущество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4"/>
                <w:szCs w:val="14"/>
              </w:rPr>
              <w:t xml:space="preserve">(в </w:t>
            </w:r>
            <w:proofErr w:type="gramStart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случаях</w:t>
            </w:r>
            <w:proofErr w:type="gramEnd"/>
            <w:r w:rsidRPr="006B6B11">
              <w:rPr>
                <w:rFonts w:ascii="Times New Roman" w:hAnsi="Times New Roman" w:cs="Times New Roman"/>
                <w:sz w:val="14"/>
                <w:szCs w:val="14"/>
              </w:rPr>
              <w:t>, указанных в столбце 3 строки 4.1 настоящей таблицы)</w:t>
            </w:r>
          </w:p>
        </w:tc>
        <w:tc>
          <w:tcPr>
            <w:tcW w:w="4394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53" w:type="dxa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До внесения изменений</w:t>
            </w:r>
            <w:r w:rsidRPr="006B6B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в право ЕАЭС о подтверждении происхождения товаров из государств–членов ЕАЭС  </w:t>
            </w:r>
            <w:r w:rsidR="00460581"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путем 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предоставлени</w:t>
            </w:r>
            <w:r w:rsidR="00460581" w:rsidRPr="006B6B1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 из евразийского </w:t>
            </w:r>
            <w:r w:rsidR="00460581" w:rsidRPr="006B6B11">
              <w:rPr>
                <w:rFonts w:ascii="Times New Roman" w:hAnsi="Times New Roman" w:cs="Times New Roman"/>
                <w:sz w:val="18"/>
                <w:szCs w:val="18"/>
              </w:rPr>
              <w:t>реестра промтоваров государств–членов ЕАЭС</w:t>
            </w:r>
            <w:r w:rsidR="006A5C76"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документом, подтверждающим происхождение из государств-членов ЕАЭС (за исключением РФ),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A5C76" w:rsidRPr="006B6B1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является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сертификат о происхождении товара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, выданный уполномоченным органом (организацией) государства-члена ЕАЭС по форме, установленной Правилами определения страны происхождения товаров</w:t>
            </w: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«д»</w:t>
            </w:r>
          </w:p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 xml:space="preserve"> п. 10</w:t>
            </w:r>
          </w:p>
        </w:tc>
        <w:tc>
          <w:tcPr>
            <w:tcW w:w="1843" w:type="dxa"/>
            <w:vAlign w:val="center"/>
          </w:tcPr>
          <w:p w:rsidR="005D137C" w:rsidRPr="006B6B11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D137C" w:rsidTr="00384009">
        <w:trPr>
          <w:trHeight w:val="2938"/>
        </w:trPr>
        <w:tc>
          <w:tcPr>
            <w:tcW w:w="567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6B11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701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позиции 400-432 прил. № 2</w:t>
            </w:r>
          </w:p>
        </w:tc>
        <w:tc>
          <w:tcPr>
            <w:tcW w:w="1418" w:type="dxa"/>
            <w:vAlign w:val="center"/>
          </w:tcPr>
          <w:p w:rsidR="005D137C" w:rsidRPr="006B6B11" w:rsidRDefault="00E15F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ограничение</w:t>
            </w:r>
          </w:p>
        </w:tc>
        <w:tc>
          <w:tcPr>
            <w:tcW w:w="8647" w:type="dxa"/>
            <w:gridSpan w:val="2"/>
            <w:vAlign w:val="center"/>
          </w:tcPr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До 31.08.2025: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вместо</w:t>
            </w:r>
            <w:r w:rsidRPr="006B6B1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информации, указанной в </w:t>
            </w:r>
            <w:proofErr w:type="gram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столбцах</w:t>
            </w:r>
            <w:proofErr w:type="gram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4-5 строки 4 настоящей таблицы, для подтверждения происхождения товаров из государств-членов ЕАЭС, в </w:t>
            </w:r>
            <w:proofErr w:type="spell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. из РФ</w:t>
            </w:r>
            <w:r w:rsidRPr="006B6B1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,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предоставляются </w:t>
            </w:r>
            <w:r w:rsidRPr="006B6B1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следующие информация и документы  </w:t>
            </w:r>
            <w:r w:rsidRPr="006B6B11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в совокупности</w:t>
            </w:r>
            <w:r w:rsidRPr="006B6B11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: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сертификат о происхождении товара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, выданный уполномоченным органом (организацией) государства - члена ЕАЭС по форме, установленной Правилами определения страны происхождения товаров;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акт экспертизы Торгово-промышленной палаты РФ или аналогичный документ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, выданный уполномоченным органом (организацией) государства-члена ЕАЭС, содержащий информацию о рассчитанной доле стоимости используемых для производства одной единицы мед</w:t>
            </w:r>
            <w:proofErr w:type="gram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зделия иностранных материалов (сырья) в цене конечной продукции, величина которой не превышает предельные значения согласно прил. № 4 к ПП № 1875;</w:t>
            </w:r>
          </w:p>
          <w:p w:rsidR="005D137C" w:rsidRPr="006B6B11" w:rsidRDefault="005D137C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D137C" w:rsidRPr="006B6B11" w:rsidRDefault="00E15F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реквизиты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(дата и номер)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документа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, подтверждающего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соответствие</w:t>
            </w:r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производства медицинских  изделий требованиям </w:t>
            </w:r>
            <w:r w:rsidRPr="006B6B11">
              <w:rPr>
                <w:rFonts w:ascii="Times New Roman" w:hAnsi="Times New Roman" w:cs="Times New Roman"/>
                <w:b/>
                <w:sz w:val="18"/>
                <w:szCs w:val="18"/>
              </w:rPr>
              <w:t>ГОСТ ISO 13485-2017</w:t>
            </w:r>
          </w:p>
        </w:tc>
        <w:tc>
          <w:tcPr>
            <w:tcW w:w="1275" w:type="dxa"/>
            <w:vAlign w:val="center"/>
          </w:tcPr>
          <w:p w:rsidR="005D137C" w:rsidRPr="00CC26D3" w:rsidRDefault="00E15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  <w:r w:rsidRPr="006B6B11">
              <w:rPr>
                <w:rFonts w:ascii="Times New Roman" w:hAnsi="Times New Roman" w:cs="Times New Roman"/>
                <w:sz w:val="18"/>
                <w:szCs w:val="18"/>
              </w:rPr>
              <w:t xml:space="preserve"> «б», «г»  п. 10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5D137C" w:rsidRDefault="005D137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5D137C" w:rsidRDefault="005D137C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sectPr w:rsidR="005D137C" w:rsidSect="00CC26D3">
      <w:footerReference w:type="default" r:id="rId12"/>
      <w:endnotePr>
        <w:numFmt w:val="decimal"/>
      </w:endnotePr>
      <w:pgSz w:w="16838" w:h="11906" w:orient="landscape"/>
      <w:pgMar w:top="709" w:right="678" w:bottom="851" w:left="1843" w:header="708" w:footer="1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09" w:rsidRPr="00D87C2C" w:rsidRDefault="00384009" w:rsidP="00D87C2C">
      <w:pPr>
        <w:pStyle w:val="af9"/>
      </w:pPr>
    </w:p>
  </w:endnote>
  <w:endnote w:type="continuationSeparator" w:id="0">
    <w:p w:rsidR="00384009" w:rsidRDefault="00384009">
      <w:pPr>
        <w:spacing w:after="0" w:line="240" w:lineRule="auto"/>
      </w:pPr>
      <w:r>
        <w:continuationSeparator/>
      </w:r>
    </w:p>
  </w:endnote>
  <w:endnote w:id="1">
    <w:p w:rsidR="00384009" w:rsidRPr="00384009" w:rsidRDefault="00384009" w:rsidP="00D87C2C">
      <w:pPr>
        <w:pStyle w:val="ad"/>
        <w:ind w:left="-1134"/>
        <w:jc w:val="both"/>
        <w:rPr>
          <w:rFonts w:ascii="Times New Roman" w:hAnsi="Times New Roman" w:cs="Times New Roman"/>
          <w:sz w:val="13"/>
          <w:szCs w:val="13"/>
        </w:rPr>
      </w:pPr>
      <w:r w:rsidRPr="00384009">
        <w:rPr>
          <w:rStyle w:val="af"/>
          <w:rFonts w:ascii="Times New Roman" w:hAnsi="Times New Roman" w:cs="Times New Roman"/>
          <w:sz w:val="13"/>
          <w:szCs w:val="13"/>
        </w:rPr>
        <w:endnoteRef/>
      </w:r>
      <w:r w:rsidRPr="00384009">
        <w:rPr>
          <w:rFonts w:ascii="Times New Roman" w:hAnsi="Times New Roman" w:cs="Times New Roman"/>
          <w:sz w:val="13"/>
          <w:szCs w:val="13"/>
        </w:rPr>
        <w:t xml:space="preserve"> </w:t>
      </w:r>
      <w:proofErr w:type="gramStart"/>
      <w:r w:rsidRPr="00384009">
        <w:rPr>
          <w:rFonts w:ascii="Times New Roman" w:hAnsi="Times New Roman" w:cs="Times New Roman"/>
          <w:sz w:val="13"/>
          <w:szCs w:val="13"/>
        </w:rPr>
        <w:t>Устанавливаются в следующих разделах типовых форм извещений и документаций о проведении конкурентных закупок: подпункт 11 пункта 17.2 раздела 17 Информационной карты документаций о проведении конкурса в электронной форме, аукциона в электронной форме, запроса предложений в электронной форме, конкурса в электронной форме для СМСП, аукциона в электронной форме для СМСП, запроса предложений в электронной форме для СМСП;</w:t>
      </w:r>
      <w:proofErr w:type="gramEnd"/>
      <w:r w:rsidRPr="00384009">
        <w:rPr>
          <w:rFonts w:ascii="Times New Roman" w:hAnsi="Times New Roman" w:cs="Times New Roman"/>
          <w:sz w:val="13"/>
          <w:szCs w:val="13"/>
        </w:rPr>
        <w:t xml:space="preserve"> подпункт 13 пункта 19.1 раздела 19 Информационной карты извещения о проведении запроса котировок в электронной форме, подпункт 12 пункта 19.1 Информационной карты извещения о проведении запроса котировок в электронной форме для СМСП.</w:t>
      </w:r>
    </w:p>
    <w:p w:rsidR="00384009" w:rsidRPr="00384009" w:rsidRDefault="00384009">
      <w:pPr>
        <w:pStyle w:val="ad"/>
        <w:rPr>
          <w:sz w:val="13"/>
          <w:szCs w:val="13"/>
        </w:rPr>
      </w:pPr>
    </w:p>
  </w:endnote>
  <w:endnote w:id="2">
    <w:p w:rsidR="00384009" w:rsidRPr="00384009" w:rsidRDefault="00384009" w:rsidP="006F040E">
      <w:pPr>
        <w:pStyle w:val="ad"/>
        <w:ind w:left="-1134"/>
        <w:jc w:val="both"/>
        <w:rPr>
          <w:sz w:val="13"/>
          <w:szCs w:val="13"/>
        </w:rPr>
      </w:pPr>
      <w:r w:rsidRPr="00384009">
        <w:rPr>
          <w:rStyle w:val="af"/>
          <w:rFonts w:ascii="Times New Roman" w:hAnsi="Times New Roman" w:cs="Times New Roman"/>
          <w:sz w:val="13"/>
          <w:szCs w:val="13"/>
        </w:rPr>
        <w:endnoteRef/>
      </w:r>
      <w:r w:rsidRPr="00384009">
        <w:rPr>
          <w:rFonts w:ascii="Times New Roman" w:hAnsi="Times New Roman" w:cs="Times New Roman"/>
          <w:sz w:val="13"/>
          <w:szCs w:val="13"/>
        </w:rPr>
        <w:t xml:space="preserve"> </w:t>
      </w:r>
      <w:proofErr w:type="gramStart"/>
      <w:r w:rsidRPr="00384009">
        <w:rPr>
          <w:rFonts w:ascii="Times New Roman" w:hAnsi="Times New Roman" w:cs="Times New Roman"/>
          <w:sz w:val="13"/>
          <w:szCs w:val="13"/>
        </w:rPr>
        <w:t>товары из числа марли медицинской отбеленной хлопчатобумажной, включенной в код 13.20.44.120, медицинской одежды, включенной в коды 14.12.11, 14.12.21, 14.12.30.131, 14.12.30.132, 14.12.30.160, одежды специальной для поддержания физической формы, включенной в код 14.12.30.170, специальных хирургических одноразовых стерильных изделий из нетканых материалов для защиты пациента и медицинского персонала, включенных в код 14.19.32.120, мебели медицинской, включая хирургическую, стоматологическую или ветеринарную, и ее частей, включенных</w:t>
      </w:r>
      <w:proofErr w:type="gramEnd"/>
      <w:r w:rsidRPr="00384009">
        <w:rPr>
          <w:rFonts w:ascii="Times New Roman" w:hAnsi="Times New Roman" w:cs="Times New Roman"/>
          <w:sz w:val="13"/>
          <w:szCs w:val="13"/>
        </w:rPr>
        <w:t xml:space="preserve"> в коды 32.50.30.110, 32.50.30.119, 32.50.50 (за исключением кровати больничной механической, соответствующей коду 120210 вида медицинского изделия в соответствии с номенклатурной классификацией мед</w:t>
      </w:r>
      <w:proofErr w:type="gramStart"/>
      <w:r w:rsidRPr="00384009">
        <w:rPr>
          <w:rFonts w:ascii="Times New Roman" w:hAnsi="Times New Roman" w:cs="Times New Roman"/>
          <w:sz w:val="13"/>
          <w:szCs w:val="13"/>
        </w:rPr>
        <w:t>.</w:t>
      </w:r>
      <w:proofErr w:type="gramEnd"/>
      <w:r w:rsidRPr="00384009">
        <w:rPr>
          <w:rFonts w:ascii="Times New Roman" w:hAnsi="Times New Roman" w:cs="Times New Roman"/>
          <w:sz w:val="13"/>
          <w:szCs w:val="13"/>
        </w:rPr>
        <w:t xml:space="preserve"> </w:t>
      </w:r>
      <w:proofErr w:type="gramStart"/>
      <w:r w:rsidRPr="00384009">
        <w:rPr>
          <w:rFonts w:ascii="Times New Roman" w:hAnsi="Times New Roman" w:cs="Times New Roman"/>
          <w:sz w:val="13"/>
          <w:szCs w:val="13"/>
        </w:rPr>
        <w:t>и</w:t>
      </w:r>
      <w:proofErr w:type="gramEnd"/>
      <w:r w:rsidRPr="00384009">
        <w:rPr>
          <w:rFonts w:ascii="Times New Roman" w:hAnsi="Times New Roman" w:cs="Times New Roman"/>
          <w:sz w:val="13"/>
          <w:szCs w:val="13"/>
        </w:rPr>
        <w:t xml:space="preserve">зделий Министерства здравоохранения РФ (номенклатурная классификация), кровати больничной стандартной с электроприводом, соответствующей коду 136210 вида медицинского изделия в соответствии с номенклатурной классификацией, стеллажа для палаты пациента, соответствующего коду 156900 вида медицинского изделия в соответствии с номенклатурной классификацией, шкафа </w:t>
      </w:r>
      <w:proofErr w:type="gramStart"/>
      <w:r w:rsidRPr="00384009">
        <w:rPr>
          <w:rFonts w:ascii="Times New Roman" w:hAnsi="Times New Roman" w:cs="Times New Roman"/>
          <w:sz w:val="13"/>
          <w:szCs w:val="13"/>
        </w:rPr>
        <w:t>вытяжного, соответствующего коду 181470 вида медицинского изделия в соответствии с номенклатурной классификацией, ширмы прикроватной, соответствующей коду 184200 вида медицинского изделия в соответствии с номенклатурной классификацией, стеллажа общего назначения, соответствующего коду 260470 вида медицинского изделия в соответствии с номенклатурной классификацией, шкафа для сушки и хранения эндоскопов, соответствующего коду 271740 вида медицинского изделия в соответствии с номенклатурной классификацией).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7372151"/>
      <w:docPartObj>
        <w:docPartGallery w:val="Page Numbers (Bottom of Page)"/>
        <w:docPartUnique/>
      </w:docPartObj>
    </w:sdtPr>
    <w:sdtEndPr/>
    <w:sdtContent>
      <w:p w:rsidR="00384009" w:rsidRDefault="00384009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B11">
          <w:rPr>
            <w:noProof/>
          </w:rPr>
          <w:t>4</w:t>
        </w:r>
        <w:r>
          <w:fldChar w:fldCharType="end"/>
        </w:r>
      </w:p>
    </w:sdtContent>
  </w:sdt>
  <w:p w:rsidR="00384009" w:rsidRDefault="00384009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09" w:rsidRDefault="00384009">
      <w:pPr>
        <w:spacing w:after="0" w:line="240" w:lineRule="auto"/>
      </w:pPr>
      <w:r>
        <w:separator/>
      </w:r>
    </w:p>
  </w:footnote>
  <w:footnote w:type="continuationSeparator" w:id="0">
    <w:p w:rsidR="00384009" w:rsidRDefault="00384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37C"/>
    <w:rsid w:val="000E2D60"/>
    <w:rsid w:val="00174AEC"/>
    <w:rsid w:val="001D0DD8"/>
    <w:rsid w:val="00384009"/>
    <w:rsid w:val="003B343D"/>
    <w:rsid w:val="003E79D3"/>
    <w:rsid w:val="004449BB"/>
    <w:rsid w:val="00460581"/>
    <w:rsid w:val="00485FE6"/>
    <w:rsid w:val="005770E2"/>
    <w:rsid w:val="005D137C"/>
    <w:rsid w:val="006102FF"/>
    <w:rsid w:val="006A5C76"/>
    <w:rsid w:val="006B6B11"/>
    <w:rsid w:val="006F040E"/>
    <w:rsid w:val="00871344"/>
    <w:rsid w:val="0089297A"/>
    <w:rsid w:val="00A21F5F"/>
    <w:rsid w:val="00A43EED"/>
    <w:rsid w:val="00A8594F"/>
    <w:rsid w:val="00AD5DA4"/>
    <w:rsid w:val="00B70673"/>
    <w:rsid w:val="00BF26F9"/>
    <w:rsid w:val="00CA4643"/>
    <w:rsid w:val="00CC26D3"/>
    <w:rsid w:val="00CE311C"/>
    <w:rsid w:val="00D87C2C"/>
    <w:rsid w:val="00E15F32"/>
    <w:rsid w:val="00E864A9"/>
    <w:rsid w:val="00E9041B"/>
    <w:rsid w:val="00FD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6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footnote text"/>
    <w:basedOn w:val="a"/>
    <w:link w:val="af3"/>
    <w:uiPriority w:val="99"/>
    <w:unhideWhenUsed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unhideWhenUsed/>
    <w:rPr>
      <w:vertAlign w:val="superscript"/>
    </w:rPr>
  </w:style>
  <w:style w:type="table" w:styleId="af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6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footnote text"/>
    <w:basedOn w:val="a"/>
    <w:link w:val="af3"/>
    <w:uiPriority w:val="99"/>
    <w:unhideWhenUsed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unhideWhenUsed/>
    <w:rPr>
      <w:vertAlign w:val="superscript"/>
    </w:rPr>
  </w:style>
  <w:style w:type="table" w:styleId="af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F2C7A8D0B1094EB0C81C74B01348F0" ma:contentTypeVersion="3" ma:contentTypeDescription="Create a new document." ma:contentTypeScope="" ma:versionID="c914a07ccb60e9806614bd2d629897db">
  <xsd:schema xmlns:xsd="http://www.w3.org/2001/XMLSchema" xmlns:xs="http://www.w3.org/2001/XMLSchema" xmlns:p="http://schemas.microsoft.com/office/2006/metadata/properties" xmlns:ns2="6cd5d36c-b57c-49f5-b9cf-dd75258d8ceb" xmlns:ns3="http://schemas.microsoft.com/sharepoint/v4" targetNamespace="http://schemas.microsoft.com/office/2006/metadata/properties" ma:root="true" ma:fieldsID="70553d8686504c4ff65958273818ae89" ns2:_="" ns3:_="">
    <xsd:import namespace="6cd5d36c-b57c-49f5-b9cf-dd75258d8c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d5d36c-b57c-49f5-b9cf-dd75258d8ce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cd5d36c-b57c-49f5-b9cf-dd75258d8ceb">WDWVZJ37AV6H-1797567310-20952</_dlc_DocId>
    <_dlc_DocIdUrl xmlns="6cd5d36c-b57c-49f5-b9cf-dd75258d8ceb">
      <Url>http://rts-sharepoint.rts-tender.local/_layouts/15/DocIdRedir.aspx?ID=WDWVZJ37AV6H-1797567310-20952</Url>
      <Description>WDWVZJ37AV6H-1797567310-20952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B304-72A6-4A4D-9D7B-E6BDEB3F7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d5d36c-b57c-49f5-b9cf-dd75258d8c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732AB-9CA8-40E8-92BD-C63AF4FD95AE}">
  <ds:schemaRefs>
    <ds:schemaRef ds:uri="http://schemas.microsoft.com/sharepoint/v4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6cd5d36c-b57c-49f5-b9cf-dd75258d8ceb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704259D-BD66-488E-98AF-69CBBB8DF3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522CA-2540-497B-AA5D-E6AEC9BFA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96532C-DA85-4637-964B-E37ECBF9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Клишина О.В.</cp:lastModifiedBy>
  <cp:revision>30</cp:revision>
  <cp:lastPrinted>2025-07-18T08:08:00Z</cp:lastPrinted>
  <dcterms:created xsi:type="dcterms:W3CDTF">2025-01-15T16:55:00Z</dcterms:created>
  <dcterms:modified xsi:type="dcterms:W3CDTF">2025-07-22T07:36:00Z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0x010100BDF2C7A8D0B1094EB0C81C74B01348F0</vt:lpwstr>
  </property>
  <property fmtid="{D5CDD505-2E9C-101B-9397-08002B2CF9AE}" pid="3" name="_dlc_DocIdItemGuid">
    <vt:lpwstr>3e6e05ea-cad6-4a15-8e0e-c7fe0a89a8ab</vt:lpwstr>
  </property>
</Properties>
</file>